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2019年</w:t>
      </w:r>
      <w:r>
        <w:rPr>
          <w:rFonts w:hint="eastAsia"/>
          <w:b/>
          <w:bCs/>
          <w:sz w:val="44"/>
          <w:szCs w:val="44"/>
        </w:rPr>
        <w:t>市政协</w:t>
      </w:r>
      <w:r>
        <w:rPr>
          <w:b/>
          <w:bCs/>
          <w:sz w:val="44"/>
          <w:szCs w:val="44"/>
        </w:rPr>
        <w:t>提案参考题目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一、经济、市政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关于加快</w:t>
      </w:r>
      <w:r>
        <w:rPr>
          <w:rFonts w:hint="eastAsia" w:eastAsia="仿宋"/>
          <w:sz w:val="32"/>
          <w:szCs w:val="32"/>
        </w:rPr>
        <w:t>我市</w:t>
      </w:r>
      <w:r>
        <w:rPr>
          <w:rFonts w:eastAsia="仿宋"/>
          <w:sz w:val="32"/>
          <w:szCs w:val="32"/>
        </w:rPr>
        <w:t>现代化经济体系建设的建议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关于全面实施绩效管理，提高财政资源配置效率和使用效益的建议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关于持续推进粤港澳大湾区建设的建议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关于助推健康科技产业发展的建议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关于持续推进特色小镇建设的建议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关于强力推进重点项目建设，</w:t>
      </w:r>
      <w:r>
        <w:rPr>
          <w:rFonts w:ascii="仿宋" w:hAnsi="仿宋" w:eastAsia="仿宋" w:cs="仿宋"/>
          <w:sz w:val="32"/>
          <w:szCs w:val="32"/>
        </w:rPr>
        <w:t>保持经济的持续稳定增长</w:t>
      </w:r>
      <w:r>
        <w:rPr>
          <w:rFonts w:hint="eastAsia" w:ascii="仿宋" w:hAnsi="仿宋" w:eastAsia="仿宋" w:cs="仿宋"/>
          <w:sz w:val="32"/>
          <w:szCs w:val="32"/>
        </w:rPr>
        <w:t>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关于积极参与“一带一路”</w:t>
      </w:r>
      <w:r>
        <w:rPr>
          <w:rFonts w:hint="eastAsia" w:eastAsia="仿宋"/>
          <w:sz w:val="32"/>
          <w:szCs w:val="32"/>
        </w:rPr>
        <w:t>战略</w:t>
      </w:r>
      <w:r>
        <w:rPr>
          <w:rFonts w:eastAsia="仿宋"/>
          <w:sz w:val="32"/>
          <w:szCs w:val="32"/>
        </w:rPr>
        <w:t>，携手港澳开拓海外市场的建议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关于优化</w:t>
      </w:r>
      <w:r>
        <w:rPr>
          <w:rFonts w:hint="eastAsia" w:eastAsia="仿宋"/>
          <w:sz w:val="32"/>
          <w:szCs w:val="32"/>
        </w:rPr>
        <w:t>中山</w:t>
      </w:r>
      <w:r>
        <w:rPr>
          <w:rFonts w:eastAsia="仿宋"/>
          <w:sz w:val="32"/>
          <w:szCs w:val="32"/>
        </w:rPr>
        <w:t>外贸营商环境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提升</w:t>
      </w:r>
      <w:r>
        <w:rPr>
          <w:rFonts w:hint="eastAsia" w:eastAsia="仿宋"/>
          <w:sz w:val="32"/>
          <w:szCs w:val="32"/>
        </w:rPr>
        <w:t>中山</w:t>
      </w:r>
      <w:r>
        <w:rPr>
          <w:rFonts w:eastAsia="仿宋"/>
          <w:sz w:val="32"/>
          <w:szCs w:val="32"/>
        </w:rPr>
        <w:t>跨境贸易便利化水平的建议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关于引导和帮助</w:t>
      </w:r>
      <w:r>
        <w:rPr>
          <w:rFonts w:hint="eastAsia" w:eastAsia="仿宋"/>
          <w:sz w:val="32"/>
          <w:szCs w:val="32"/>
        </w:rPr>
        <w:t>我市</w:t>
      </w:r>
      <w:r>
        <w:rPr>
          <w:rFonts w:eastAsia="仿宋"/>
          <w:sz w:val="32"/>
          <w:szCs w:val="32"/>
        </w:rPr>
        <w:t>企业积极应对中美贸易摩擦的建议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关于建设粤港澳大湾区世界级旅游区（中山）的建议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关于加快新旧动能转换进程的建议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关于加快我市文化旅游发展的建议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关于进一步开发本地旅游市场、创建A级旅游景区的建议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关于加强实施乡村振兴战略助推全面建成小康社会的建议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活化利用岐澳</w:t>
      </w:r>
      <w:r>
        <w:rPr>
          <w:rFonts w:eastAsia="仿宋"/>
          <w:sz w:val="32"/>
          <w:szCs w:val="32"/>
        </w:rPr>
        <w:t>古道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为乡村旅游开拓新途径的建议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关于打造西江旅游风光带的建议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关于加强农村产业振兴，促进乡村振兴的建议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推动</w:t>
      </w:r>
      <w:r>
        <w:rPr>
          <w:rFonts w:eastAsia="仿宋"/>
          <w:sz w:val="32"/>
          <w:szCs w:val="32"/>
        </w:rPr>
        <w:t>新型农业经营主体高质量发展的建议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加快</w:t>
      </w:r>
      <w:r>
        <w:rPr>
          <w:rFonts w:eastAsia="仿宋"/>
          <w:sz w:val="32"/>
          <w:szCs w:val="32"/>
        </w:rPr>
        <w:t>现代农业产业园建设的建议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关于大力扶持农村发展林下经济的建议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关于进一步加强和完善农村财务会计管理工作的建议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关于改善和保障农村民生的建议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关于全面推进“四好农村路”建设的建议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关于加快服务业发展的建议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关于加快建设质量强市的建议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关于促进消费品提质升级，满足民众消费需求的建议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关于培育壮大中山品牌，唱响中山优质品牌形象的建议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关于加强我市交通拥堵治理的建议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关于优化政务服务供给，提升便民利企实效的建议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关于强化乡村振兴人才支撑的建议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关于深化“放管服”改革，推动经济社会持续健康发展的建议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进一步规范</w:t>
      </w:r>
      <w:r>
        <w:rPr>
          <w:rFonts w:eastAsia="仿宋"/>
          <w:sz w:val="32"/>
          <w:szCs w:val="32"/>
        </w:rPr>
        <w:t>民</w:t>
      </w:r>
      <w:r>
        <w:rPr>
          <w:rFonts w:hint="eastAsia" w:eastAsia="仿宋"/>
          <w:sz w:val="32"/>
          <w:szCs w:val="32"/>
        </w:rPr>
        <w:t>间</w:t>
      </w:r>
      <w:r>
        <w:rPr>
          <w:rFonts w:eastAsia="仿宋"/>
          <w:sz w:val="32"/>
          <w:szCs w:val="32"/>
        </w:rPr>
        <w:t>借贷的建议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关于加快推进</w:t>
      </w:r>
      <w:r>
        <w:rPr>
          <w:rFonts w:hint="eastAsia" w:eastAsia="仿宋"/>
          <w:sz w:val="32"/>
          <w:szCs w:val="32"/>
        </w:rPr>
        <w:t>我市</w:t>
      </w:r>
      <w:r>
        <w:rPr>
          <w:rFonts w:eastAsia="仿宋"/>
          <w:sz w:val="32"/>
          <w:szCs w:val="32"/>
        </w:rPr>
        <w:t>各项金融改革创新的建议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关于做好重点领域金融服务保障的建议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关于防范和化解重大金融风险，筑牢风险防控底线的建议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关于加强对互联网金融引导和</w:t>
      </w:r>
      <w:r>
        <w:rPr>
          <w:rFonts w:hint="eastAsia" w:eastAsia="仿宋"/>
          <w:sz w:val="32"/>
          <w:szCs w:val="32"/>
        </w:rPr>
        <w:t>监管</w:t>
      </w:r>
      <w:r>
        <w:rPr>
          <w:rFonts w:eastAsia="仿宋"/>
          <w:sz w:val="32"/>
          <w:szCs w:val="32"/>
        </w:rPr>
        <w:t>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关于统筹推进移动支付创新应用，推动金融强</w:t>
      </w:r>
      <w:r>
        <w:rPr>
          <w:rFonts w:hint="eastAsia" w:eastAsia="仿宋"/>
          <w:sz w:val="32"/>
          <w:szCs w:val="32"/>
        </w:rPr>
        <w:t>市</w:t>
      </w:r>
      <w:r>
        <w:rPr>
          <w:rFonts w:eastAsia="仿宋"/>
          <w:sz w:val="32"/>
          <w:szCs w:val="32"/>
        </w:rPr>
        <w:t>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关于推动民营企业发展的建议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关于进一步推动我</w:t>
      </w:r>
      <w:r>
        <w:rPr>
          <w:rFonts w:hint="eastAsia" w:eastAsia="仿宋"/>
          <w:sz w:val="32"/>
          <w:szCs w:val="32"/>
        </w:rPr>
        <w:t>市</w:t>
      </w:r>
      <w:r>
        <w:rPr>
          <w:rFonts w:eastAsia="仿宋"/>
          <w:sz w:val="32"/>
          <w:szCs w:val="32"/>
        </w:rPr>
        <w:t>民营经济高质量发展的建议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关于引导民营企业积极防范风险的建议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关于将非公企业权益保护工作纳入政府目标管理考核体系的建议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关于推动民营企业参与港澳大湾区建设的建议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ascii="仿宋" w:hAnsi="仿宋" w:eastAsia="仿宋" w:cs="仿宋"/>
          <w:sz w:val="32"/>
          <w:szCs w:val="32"/>
        </w:rPr>
        <w:t>减轻企业负担</w:t>
      </w:r>
      <w:r>
        <w:rPr>
          <w:rFonts w:hint="eastAsia" w:ascii="仿宋" w:hAnsi="仿宋" w:eastAsia="仿宋" w:cs="仿宋"/>
          <w:sz w:val="32"/>
          <w:szCs w:val="32"/>
        </w:rPr>
        <w:t>，支持实体经济发展的建议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关于创新基础设施投融资体制的建议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关于进一步推动</w:t>
      </w:r>
      <w:r>
        <w:rPr>
          <w:rFonts w:hint="eastAsia" w:eastAsia="仿宋"/>
          <w:sz w:val="32"/>
          <w:szCs w:val="32"/>
        </w:rPr>
        <w:t>PPP</w:t>
      </w:r>
      <w:r>
        <w:rPr>
          <w:rFonts w:eastAsia="仿宋"/>
          <w:sz w:val="32"/>
          <w:szCs w:val="32"/>
        </w:rPr>
        <w:t>模式规范发展，坚持促发展与防风险并举的建议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关于深化商会改革发展的建议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关于拓宽实体经济融资渠道的建议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关于完善交通组织管理的建议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关于促进城乡交通运输一体化发展的建议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关于强化共享单车监管的建议</w:t>
      </w: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二、科技、教育、文化、医疗、体育、环保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关于弘扬劳模精神和工匠精神的建议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加强</w:t>
      </w:r>
      <w:r>
        <w:rPr>
          <w:rFonts w:eastAsia="仿宋"/>
          <w:sz w:val="32"/>
          <w:szCs w:val="32"/>
        </w:rPr>
        <w:t>科技人才队伍建设的建议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关于实施重点领域研发计划，推动我</w:t>
      </w:r>
      <w:r>
        <w:rPr>
          <w:rFonts w:hint="eastAsia" w:eastAsia="仿宋"/>
          <w:sz w:val="32"/>
          <w:szCs w:val="32"/>
        </w:rPr>
        <w:t>市</w:t>
      </w:r>
      <w:r>
        <w:rPr>
          <w:rFonts w:eastAsia="仿宋"/>
          <w:sz w:val="32"/>
          <w:szCs w:val="32"/>
        </w:rPr>
        <w:t>创新驱动发展的建议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加快</w:t>
      </w:r>
      <w:r>
        <w:rPr>
          <w:rFonts w:eastAsia="仿宋"/>
          <w:sz w:val="32"/>
          <w:szCs w:val="32"/>
        </w:rPr>
        <w:t>高端创新集聚区建设与发展的建议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关于完善</w:t>
      </w:r>
      <w:r>
        <w:rPr>
          <w:rFonts w:hint="eastAsia" w:eastAsia="仿宋"/>
          <w:sz w:val="32"/>
          <w:szCs w:val="32"/>
        </w:rPr>
        <w:t>我市</w:t>
      </w:r>
      <w:r>
        <w:rPr>
          <w:rFonts w:eastAsia="仿宋"/>
          <w:sz w:val="32"/>
          <w:szCs w:val="32"/>
        </w:rPr>
        <w:t>知识产权保护体系建设的建议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关于强化粤港澳大湾区知识产权保护和运用的建议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关于深入推动展会知识产权保护工作的建议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关于提升高校科研院所知识产权交易效率的建议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关于完善</w:t>
      </w:r>
      <w:r>
        <w:rPr>
          <w:rFonts w:hint="eastAsia" w:eastAsia="仿宋"/>
          <w:sz w:val="32"/>
          <w:szCs w:val="32"/>
        </w:rPr>
        <w:t>我市</w:t>
      </w:r>
      <w:r>
        <w:rPr>
          <w:rFonts w:eastAsia="仿宋"/>
          <w:sz w:val="32"/>
          <w:szCs w:val="32"/>
        </w:rPr>
        <w:t>科技创新平台体系的建议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关于提升</w:t>
      </w:r>
      <w:r>
        <w:rPr>
          <w:rFonts w:hint="eastAsia" w:eastAsia="仿宋"/>
          <w:sz w:val="32"/>
          <w:szCs w:val="32"/>
        </w:rPr>
        <w:t>镇区</w:t>
      </w:r>
      <w:r>
        <w:rPr>
          <w:rFonts w:eastAsia="仿宋"/>
          <w:sz w:val="32"/>
          <w:szCs w:val="32"/>
        </w:rPr>
        <w:t>科技创新能力的建议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关于加强民营企业科技创新的建议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关于推进产教协同创新的建议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关于强化校外教育机构监管的建议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关于加快公办中小学教育现代化建设的建议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关于加强中小学教职人员急救知识培训的建议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关于完善职业教育和培训体系，</w:t>
      </w:r>
      <w:r>
        <w:rPr>
          <w:rFonts w:ascii="仿宋" w:hAnsi="仿宋" w:eastAsia="仿宋" w:cs="仿宋"/>
          <w:sz w:val="32"/>
          <w:szCs w:val="32"/>
        </w:rPr>
        <w:t>深化产教融合、校企合作</w:t>
      </w:r>
      <w:r>
        <w:rPr>
          <w:rFonts w:hint="eastAsia" w:ascii="仿宋" w:hAnsi="仿宋" w:eastAsia="仿宋" w:cs="仿宋"/>
          <w:sz w:val="32"/>
          <w:szCs w:val="32"/>
        </w:rPr>
        <w:t>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关于推动新时代教育改革的建议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关于推进教育“放管服”改革的建议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关于促进高水平大学建设的建议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关于打造粤港澳大湾区高端应用型本科教育基地的建议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关于进一步加强粤港澳大湾区城市体育交流合作的建议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关于推进粤港澳大湾区非物质文化遗产平台共建与交流合作的建议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关于加强青少年思想道德教育工作的建议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关于加快构建</w:t>
      </w:r>
      <w:r>
        <w:rPr>
          <w:rFonts w:hint="eastAsia" w:eastAsia="仿宋"/>
          <w:sz w:val="32"/>
          <w:szCs w:val="32"/>
        </w:rPr>
        <w:t>涉罪</w:t>
      </w:r>
      <w:r>
        <w:rPr>
          <w:rFonts w:eastAsia="仿宋"/>
          <w:sz w:val="32"/>
          <w:szCs w:val="32"/>
        </w:rPr>
        <w:t>未成年人社会帮教体系的建议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关于鼓励引导社会力量兴办教育的建议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关于加强历史文化古建筑保护的建议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关于推进社区养老的建议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关于全面推进健康社区建设的建议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关于推进我市数字医疗发展的建议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关于完善区域卫生信息化建设的建议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关于加强基层医疗卫生能力建设的建议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关于推进医养结合工作的建议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关于完善医疗保障制度的建议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关于深化公立医院改革，建立公立医院运行新机制的建议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关于健全医联体内部激励约束机制的建议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关于推动分级诊疗深化发展的建议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推进</w:t>
      </w:r>
      <w:r>
        <w:rPr>
          <w:rFonts w:eastAsia="仿宋"/>
          <w:sz w:val="32"/>
          <w:szCs w:val="32"/>
        </w:rPr>
        <w:t>基层卫生综合改革的建议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做好基层</w:t>
      </w:r>
      <w:r>
        <w:rPr>
          <w:rFonts w:eastAsia="仿宋"/>
          <w:sz w:val="32"/>
          <w:szCs w:val="32"/>
        </w:rPr>
        <w:t>卫生人才</w:t>
      </w:r>
      <w:r>
        <w:rPr>
          <w:rFonts w:hint="eastAsia" w:eastAsia="仿宋"/>
          <w:sz w:val="32"/>
          <w:szCs w:val="32"/>
        </w:rPr>
        <w:t>工作</w:t>
      </w:r>
      <w:r>
        <w:rPr>
          <w:rFonts w:eastAsia="仿宋"/>
          <w:sz w:val="32"/>
          <w:szCs w:val="32"/>
        </w:rPr>
        <w:t>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关于支持社会办医的建议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关于提高居家养老医疗服务水平的建议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ascii="仿宋" w:hAnsi="仿宋" w:eastAsia="仿宋" w:cs="仿宋"/>
          <w:sz w:val="32"/>
          <w:szCs w:val="32"/>
        </w:rPr>
        <w:t>进一步完善儿童医疗保健体系</w:t>
      </w:r>
      <w:r>
        <w:rPr>
          <w:rFonts w:hint="eastAsia" w:ascii="仿宋" w:hAnsi="仿宋" w:eastAsia="仿宋" w:cs="仿宋"/>
          <w:sz w:val="32"/>
          <w:szCs w:val="32"/>
        </w:rPr>
        <w:t>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关于加强公共卫生工作的建议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关于做好中医药强市建设的建议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关于强化医防融合的建议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关于加快第三方卫生检验检测机构培育与建设的建议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关于加强药品医疗器械化妆品监管队伍建设，构建高效监管体系的建议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关于促进高端生物制药医疗器械跨越发展的建议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关于加快建立全</w:t>
      </w:r>
      <w:r>
        <w:rPr>
          <w:rFonts w:hint="eastAsia" w:eastAsia="仿宋"/>
          <w:sz w:val="32"/>
          <w:szCs w:val="32"/>
        </w:rPr>
        <w:t>市</w:t>
      </w:r>
      <w:r>
        <w:rPr>
          <w:rFonts w:eastAsia="仿宋"/>
          <w:sz w:val="32"/>
          <w:szCs w:val="32"/>
        </w:rPr>
        <w:t>快检快筛体系，完善药品技术监督体系的建议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关于加强医疗器械监管，保障患者健康的建议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关于尽快完善药品安全监管体系，建立全程可追溯制度的建议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关于加强生态保护和建设，加快建设美丽中山的建议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关于进一步加大绿色金融改革创新力度，推动环保产业发展的建议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关于加强环境保护监测站能力建设的建议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关于畜禽废弃物资源化利用的建议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关于加快推进“三旧”改造，老旧小区的城市更新的建议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关于推动镇村地情研究，</w:t>
      </w:r>
      <w:r>
        <w:rPr>
          <w:rFonts w:hint="eastAsia" w:eastAsia="仿宋"/>
          <w:sz w:val="32"/>
          <w:szCs w:val="32"/>
        </w:rPr>
        <w:t>助</w:t>
      </w:r>
      <w:r>
        <w:rPr>
          <w:rFonts w:eastAsia="仿宋"/>
          <w:sz w:val="32"/>
          <w:szCs w:val="32"/>
        </w:rPr>
        <w:t>力乡村振兴的建议</w:t>
      </w: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三、统战、政法、劳动人事、综合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关于提升我市社会治理智能化、科学化、精准化水平的建议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关于完善农村集体建设用地管理制度的建议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关于强化扶贫领域监督执纪问责，着力维护人民群众切身利益的建议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关于创新扶贫方式，提升精准扶贫实效的建议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关于深入推进工程建设项目审批制度改革的建议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关于充分发挥公证书强制执行效力的建议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关于应用“互联网+社保”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拓宽城乡居民基本养老保险缴费渠道的建议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关于培育新型职业农民和农村实用人才的建议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关于探索我</w:t>
      </w:r>
      <w:r>
        <w:rPr>
          <w:rFonts w:hint="eastAsia" w:eastAsia="仿宋"/>
          <w:sz w:val="32"/>
          <w:szCs w:val="32"/>
        </w:rPr>
        <w:t>市</w:t>
      </w:r>
      <w:r>
        <w:rPr>
          <w:rFonts w:eastAsia="仿宋"/>
          <w:sz w:val="32"/>
          <w:szCs w:val="32"/>
        </w:rPr>
        <w:t>职工住房保障新模式的建议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关于做好双职工子女入托服务的建议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关于培养高素质、复合型、国际化水平会计人才的建议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关于加大力度推进社会组织管理制度改革的建议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关于建立社会组织服务供给与社会需求对接机制的建议</w:t>
      </w:r>
    </w:p>
    <w:p>
      <w:pPr>
        <w:numPr>
          <w:ilvl w:val="0"/>
          <w:numId w:val="1"/>
        </w:num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关于支持社会组织参与粤港澳大湾区</w:t>
      </w:r>
      <w:r>
        <w:rPr>
          <w:rFonts w:hint="eastAsia" w:eastAsia="仿宋"/>
          <w:sz w:val="32"/>
          <w:szCs w:val="32"/>
        </w:rPr>
        <w:t>建设等</w:t>
      </w:r>
      <w:r>
        <w:rPr>
          <w:rFonts w:eastAsia="仿宋"/>
          <w:sz w:val="32"/>
          <w:szCs w:val="32"/>
        </w:rPr>
        <w:t>战略服务的建议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关于加强基层食药监管队伍建设，构建完整、高效的监管体系的建议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关于规范提升中山市化妆品生产管理的建议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关于推进军民融合创新发展的建议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关于加快推进政务数据资源开放和共享的建议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</w:t>
      </w:r>
      <w:r>
        <w:rPr>
          <w:rFonts w:hint="eastAsia" w:eastAsia="仿宋"/>
          <w:sz w:val="32"/>
          <w:szCs w:val="32"/>
        </w:rPr>
        <w:t>加强</w:t>
      </w:r>
      <w:r>
        <w:rPr>
          <w:rFonts w:eastAsia="仿宋"/>
          <w:sz w:val="32"/>
          <w:szCs w:val="32"/>
        </w:rPr>
        <w:t>助</w:t>
      </w:r>
      <w:r>
        <w:rPr>
          <w:rFonts w:hint="eastAsia" w:eastAsia="仿宋"/>
          <w:sz w:val="32"/>
          <w:szCs w:val="32"/>
        </w:rPr>
        <w:t>农</w:t>
      </w:r>
      <w:r>
        <w:rPr>
          <w:rFonts w:eastAsia="仿宋"/>
          <w:sz w:val="32"/>
          <w:szCs w:val="32"/>
        </w:rPr>
        <w:t>服务综合体系建设的建议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关于盘活农村荒废耕地、助力乡村振兴的建议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关于建立健全留守儿童妇女老人关爱服务体系的建议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关于完善转移支付制度，促进农业转移人口市民化的建议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关于完善自然灾害防治体系，提高防灾减灾救灾能力的建议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关于支持鼓励社会力量兴办养老机构的建议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关于进一步加强道路交通安全工作的建议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关于拓展高速公路服务区功能综合利用的建议</w:t>
      </w:r>
    </w:p>
    <w:p>
      <w:pPr>
        <w:numPr>
          <w:ilvl w:val="0"/>
          <w:numId w:val="1"/>
        </w:num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关于加大对困难残疾儿童家庭支持力度的建议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关于深化城市管理执法体制改革，推进社会治理能力现代化的建议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关于城市更新的制约因素及对策措施的建议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关于我市农业新业态培育，促进产业升级的建议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关于深化农商协作大力推进农产品电商发展的建议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关于进一步促进休闲旅游观光农业持续健康发展的建议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关于加强加快引进高层次人才的建议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关于做好经济新常态下产业工人队伍建设的建议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关于构建和谐劳动关系的建议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关于推进创业孵化基地建设，落实就业创业帮扶政策的建议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关于搭建粤港</w:t>
      </w:r>
      <w:r>
        <w:rPr>
          <w:rFonts w:hint="eastAsia" w:eastAsia="仿宋"/>
          <w:sz w:val="32"/>
          <w:szCs w:val="32"/>
        </w:rPr>
        <w:t>澳</w:t>
      </w:r>
      <w:r>
        <w:rPr>
          <w:rFonts w:eastAsia="仿宋"/>
          <w:sz w:val="32"/>
          <w:szCs w:val="32"/>
        </w:rPr>
        <w:t>青少年沟通平台的建议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关于加强知识产权运营体系建设的建议</w:t>
      </w:r>
    </w:p>
    <w:p>
      <w:pPr>
        <w:numPr>
          <w:ilvl w:val="0"/>
          <w:numId w:val="1"/>
        </w:numPr>
        <w:rPr>
          <w:rFonts w:hint="eastAsia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关于完善知识产权高端人才引进和激励政策体系的建议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关于进一步规范法律服务市场的建议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关于提高商贸服务及流通（家政、餐饮）的建议</w:t>
      </w: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四、提案线索</w:t>
      </w:r>
    </w:p>
    <w:p>
      <w:pPr>
        <w:numPr>
          <w:ilvl w:val="0"/>
          <w:numId w:val="1"/>
        </w:numPr>
        <w:ind w:firstLine="537" w:firstLineChars="168"/>
        <w:rPr>
          <w:rFonts w:hint="eastAsia"/>
          <w:sz w:val="44"/>
          <w:szCs w:val="44"/>
        </w:rPr>
      </w:pPr>
      <w:r>
        <w:rPr>
          <w:rFonts w:hint="eastAsia" w:ascii="仿宋_GB2312" w:hAnsi="楷体_GB2312" w:eastAsia="仿宋_GB2312" w:cs="STSong-Light"/>
          <w:sz w:val="32"/>
          <w:szCs w:val="32"/>
        </w:rPr>
        <w:t xml:space="preserve">关于进一步保护、传承和推广中华传统文化的建议 </w:t>
      </w:r>
    </w:p>
    <w:p>
      <w:pPr>
        <w:ind w:firstLine="480" w:firstLineChars="150"/>
        <w:rPr>
          <w:rFonts w:hint="eastAsia"/>
          <w:sz w:val="44"/>
          <w:szCs w:val="44"/>
        </w:rPr>
      </w:pPr>
      <w:r>
        <w:rPr>
          <w:rFonts w:hint="eastAsia" w:ascii="仿宋_GB2312" w:hAnsi="楷体_GB2312" w:eastAsia="仿宋_GB2312" w:cs="STSong-Light"/>
          <w:sz w:val="32"/>
          <w:szCs w:val="32"/>
        </w:rPr>
        <w:t>中华文化源远流长、灿烂辉煌。但在近100多年的历史中，中华优秀传统文化面临着西方文化的全面冲击。如今在日常生活中，崇洋媚外心态也随处可见，党的十八大以后，情况有所好转。但仍有不少幼儿园、教育机构、商家在复活节、圣诞节、感恩节等洋节日大搞活动，大搞宣传，相比之下，对传统节日的活动和宣传则相对平淡。受到影响的大部分是青少年一代。建议加大中华优秀传统文化传承和弘扬力度，采取有效措施，进一步保护和推广传统节日及传统文化。</w:t>
      </w:r>
    </w:p>
    <w:p>
      <w:pPr>
        <w:numPr>
          <w:ilvl w:val="0"/>
          <w:numId w:val="1"/>
        </w:numPr>
        <w:rPr>
          <w:rFonts w:hint="eastAsia"/>
          <w:sz w:val="44"/>
          <w:szCs w:val="44"/>
        </w:rPr>
      </w:pPr>
      <w:r>
        <w:rPr>
          <w:rFonts w:hint="eastAsia" w:ascii="仿宋_GB2312" w:hAnsi="楷体_GB2312" w:eastAsia="仿宋_GB2312" w:cs="STSong-Light"/>
          <w:sz w:val="32"/>
          <w:szCs w:val="32"/>
        </w:rPr>
        <w:t>关于强化均等化服务，促进流动人口社会融合的建议。</w:t>
      </w:r>
    </w:p>
    <w:p>
      <w:pPr>
        <w:ind w:firstLine="480" w:firstLineChars="150"/>
        <w:rPr>
          <w:rFonts w:hint="eastAsia"/>
          <w:sz w:val="44"/>
          <w:szCs w:val="44"/>
        </w:rPr>
      </w:pPr>
      <w:r>
        <w:rPr>
          <w:rFonts w:hint="eastAsia" w:ascii="仿宋_GB2312" w:hAnsi="楷体_GB2312" w:eastAsia="仿宋_GB2312" w:cs="STSong-Light"/>
          <w:sz w:val="32"/>
          <w:szCs w:val="32"/>
        </w:rPr>
        <w:t>随着社会主义市场经济体制的不断完善和城镇化进程的加快，流动人口日益增多，在经济高速发展的同时，由于地缘文化、民族心理、生活习俗、经济压力等方面的差异和原因，给社会服务与管理带来一定难度，也给社会安定和谐带来负面影响。因此，加强流动人口服务与管理，对维护稳定、促进和谐社会建设有着十分重要的意义。</w:t>
      </w:r>
    </w:p>
    <w:p>
      <w:pPr>
        <w:numPr>
          <w:ilvl w:val="0"/>
          <w:numId w:val="1"/>
        </w:numPr>
        <w:rPr>
          <w:rFonts w:hint="eastAsia"/>
          <w:sz w:val="44"/>
          <w:szCs w:val="44"/>
        </w:rPr>
      </w:pPr>
      <w:r>
        <w:rPr>
          <w:rFonts w:hint="eastAsia" w:ascii="仿宋_GB2312" w:hAnsi="黑体" w:eastAsia="仿宋_GB2312" w:cs="黑体"/>
          <w:sz w:val="32"/>
          <w:szCs w:val="32"/>
        </w:rPr>
        <w:t>关于设立全市危化品临时仓储场地，用于暂存和保管扣押的危化品的建议。</w:t>
      </w:r>
    </w:p>
    <w:p>
      <w:pPr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在基层执法过程中查处的危险化学品，不仅是案件调查环节的重要证据，而且存在重大环境安全隐患，应得到妥善处置。但目前涉案危险化学品、剧毒化学品及相关场所的查封、扣押，我市暂没有一个合法场地可以暂存危化品，和用于扣押危化品的运输车辆。 依据《中华人民共和国安全生产法》第六十二条第四项规定“对有根据认为不符合保障安全生产的国家标准或者行业标准的设施、设备、器材以及违法生产、储存、使用、经营、运输的危险物品予以查封或者扣押，对违法生产、储存、使用、经营危险物品的作业场所予以查封，并依法作出处理决定。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F635"/>
    <w:multiLevelType w:val="singleLevel"/>
    <w:tmpl w:val="5A24F635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7B1B"/>
    <w:rsid w:val="642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2018-12-29T07:43:00Z</dcterms:created>
  <dc:creator>Administrator</dc:creator>
  <cp:lastModifiedBy>Administrator</cp:lastModifiedBy>
  <dcterms:modified xsi:type="dcterms:W3CDTF">2018-12-29T07:43:41Z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